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8E" w:rsidRPr="003B1EDD" w:rsidRDefault="00E4388E" w:rsidP="00002248">
      <w:pPr>
        <w:pStyle w:val="TtuloSubseo2"/>
        <w:jc w:val="both"/>
      </w:pPr>
      <w:bookmarkStart w:id="0" w:name="_GoBack"/>
      <w:bookmarkStart w:id="1" w:name="fORMULÁRIO4"/>
      <w:bookmarkEnd w:id="0"/>
      <w:r w:rsidRPr="003B1EDD">
        <w:t>Formulário 4 – Informações técnicas do acesso de consumidor livre</w:t>
      </w:r>
      <w:bookmarkEnd w:id="1"/>
    </w:p>
    <w:p w:rsidR="00E4388E" w:rsidRPr="003B1EDD" w:rsidRDefault="00E4388E" w:rsidP="00E4388E">
      <w:pPr>
        <w:pStyle w:val="alena"/>
        <w:numPr>
          <w:ilvl w:val="0"/>
          <w:numId w:val="2"/>
        </w:numPr>
      </w:pPr>
      <w:r w:rsidRPr="003B1EDD">
        <w:t>Data de entrada em operação.</w:t>
      </w:r>
    </w:p>
    <w:p w:rsidR="00E4388E" w:rsidRPr="003B1EDD" w:rsidRDefault="00E4388E" w:rsidP="00E4388E">
      <w:pPr>
        <w:pStyle w:val="alena"/>
        <w:numPr>
          <w:ilvl w:val="0"/>
          <w:numId w:val="2"/>
        </w:numPr>
      </w:pPr>
      <w:r w:rsidRPr="003B1EDD">
        <w:t>Preencher a tabela abaixo com os valores de carga totais, ano a ano, até o horizonte do ciclo do PAR em vigor:</w:t>
      </w:r>
    </w:p>
    <w:tbl>
      <w:tblPr>
        <w:tblW w:w="5871" w:type="dxa"/>
        <w:tblInd w:w="7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476"/>
        <w:gridCol w:w="1701"/>
        <w:gridCol w:w="1701"/>
      </w:tblGrid>
      <w:tr w:rsidR="00E4388E" w:rsidRPr="003B1EDD" w:rsidTr="00771203">
        <w:trPr>
          <w:cantSplit/>
        </w:trPr>
        <w:tc>
          <w:tcPr>
            <w:tcW w:w="993" w:type="dxa"/>
            <w:vMerge w:val="restart"/>
            <w:tcBorders>
              <w:top w:val="double" w:sz="6" w:space="0" w:color="auto"/>
            </w:tcBorders>
            <w:shd w:val="clear" w:color="auto" w:fill="E0E0E0"/>
          </w:tcPr>
          <w:p w:rsidR="00E4388E" w:rsidRPr="003B1EDD" w:rsidRDefault="00E4388E" w:rsidP="00771203">
            <w:pPr>
              <w:pStyle w:val="Primeirorodap"/>
              <w:keepNext/>
              <w:keepLines w:val="0"/>
              <w:tabs>
                <w:tab w:val="clear" w:pos="4320"/>
                <w:tab w:val="left" w:pos="7797"/>
              </w:tabs>
              <w:spacing w:before="120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Mês/Ano</w:t>
            </w:r>
          </w:p>
        </w:tc>
        <w:tc>
          <w:tcPr>
            <w:tcW w:w="4878" w:type="dxa"/>
            <w:gridSpan w:val="3"/>
            <w:tcBorders>
              <w:top w:val="double" w:sz="6" w:space="0" w:color="auto"/>
            </w:tcBorders>
            <w:shd w:val="clear" w:color="auto" w:fill="E0E0E0"/>
          </w:tcPr>
          <w:p w:rsidR="00E4388E" w:rsidRPr="003B1EDD" w:rsidRDefault="00E4388E" w:rsidP="00771203">
            <w:pPr>
              <w:keepNext/>
              <w:tabs>
                <w:tab w:val="left" w:pos="7797"/>
              </w:tabs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Carga Total do Consumidor</w:t>
            </w:r>
          </w:p>
        </w:tc>
      </w:tr>
      <w:tr w:rsidR="00E4388E" w:rsidRPr="003B1EDD" w:rsidTr="00771203">
        <w:trPr>
          <w:cantSplit/>
        </w:trPr>
        <w:tc>
          <w:tcPr>
            <w:tcW w:w="993" w:type="dxa"/>
            <w:vMerge/>
          </w:tcPr>
          <w:p w:rsidR="00E4388E" w:rsidRPr="003B1EDD" w:rsidRDefault="00E4388E" w:rsidP="00771203">
            <w:pPr>
              <w:keepNext/>
              <w:tabs>
                <w:tab w:val="left" w:pos="7797"/>
              </w:tabs>
              <w:jc w:val="both"/>
              <w:rPr>
                <w:b/>
                <w:sz w:val="18"/>
              </w:rPr>
            </w:pPr>
          </w:p>
        </w:tc>
        <w:tc>
          <w:tcPr>
            <w:tcW w:w="1476" w:type="dxa"/>
            <w:shd w:val="clear" w:color="auto" w:fill="E0E0E0"/>
          </w:tcPr>
          <w:p w:rsidR="00E4388E" w:rsidRPr="003B1EDD" w:rsidRDefault="00E4388E" w:rsidP="00771203">
            <w:pPr>
              <w:keepNext/>
              <w:tabs>
                <w:tab w:val="left" w:pos="7797"/>
              </w:tabs>
              <w:jc w:val="center"/>
              <w:rPr>
                <w:b/>
                <w:sz w:val="18"/>
                <w:vertAlign w:val="superscript"/>
              </w:rPr>
            </w:pPr>
            <w:r w:rsidRPr="003B1EDD">
              <w:rPr>
                <w:b/>
                <w:sz w:val="18"/>
              </w:rPr>
              <w:t xml:space="preserve">Ponta </w:t>
            </w:r>
          </w:p>
          <w:p w:rsidR="00E4388E" w:rsidRPr="003B1EDD" w:rsidRDefault="00E4388E" w:rsidP="00771203">
            <w:pPr>
              <w:keepNext/>
              <w:tabs>
                <w:tab w:val="left" w:pos="7797"/>
              </w:tabs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(MW)</w:t>
            </w:r>
          </w:p>
        </w:tc>
        <w:tc>
          <w:tcPr>
            <w:tcW w:w="1701" w:type="dxa"/>
            <w:shd w:val="clear" w:color="auto" w:fill="E0E0E0"/>
          </w:tcPr>
          <w:p w:rsidR="00E4388E" w:rsidRPr="003B1EDD" w:rsidRDefault="00E4388E" w:rsidP="00771203">
            <w:pPr>
              <w:keepNext/>
              <w:tabs>
                <w:tab w:val="left" w:pos="7797"/>
              </w:tabs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 xml:space="preserve">Horário da ponta do consumidor </w:t>
            </w:r>
            <w:r w:rsidRPr="003B1EDD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701" w:type="dxa"/>
            <w:shd w:val="clear" w:color="auto" w:fill="E0E0E0"/>
          </w:tcPr>
          <w:p w:rsidR="00E4388E" w:rsidRPr="003B1EDD" w:rsidRDefault="00E4388E" w:rsidP="00771203">
            <w:pPr>
              <w:keepNext/>
              <w:tabs>
                <w:tab w:val="left" w:pos="7797"/>
              </w:tabs>
              <w:jc w:val="center"/>
              <w:rPr>
                <w:b/>
                <w:sz w:val="18"/>
                <w:vertAlign w:val="superscript"/>
              </w:rPr>
            </w:pPr>
            <w:r w:rsidRPr="003B1EDD">
              <w:rPr>
                <w:b/>
                <w:sz w:val="18"/>
              </w:rPr>
              <w:t>Fora de Ponta</w:t>
            </w:r>
          </w:p>
          <w:p w:rsidR="00E4388E" w:rsidRPr="003B1EDD" w:rsidRDefault="00E4388E" w:rsidP="00771203">
            <w:pPr>
              <w:keepNext/>
              <w:tabs>
                <w:tab w:val="left" w:pos="7797"/>
              </w:tabs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(MW)</w:t>
            </w:r>
          </w:p>
        </w:tc>
      </w:tr>
      <w:tr w:rsidR="00E4388E" w:rsidRPr="003B1EDD" w:rsidTr="00771203">
        <w:trPr>
          <w:cantSplit/>
        </w:trPr>
        <w:tc>
          <w:tcPr>
            <w:tcW w:w="993" w:type="dxa"/>
          </w:tcPr>
          <w:p w:rsidR="00E4388E" w:rsidRPr="003B1EDD" w:rsidRDefault="00E4388E" w:rsidP="00771203">
            <w:pPr>
              <w:keepNext/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76" w:type="dxa"/>
          </w:tcPr>
          <w:p w:rsidR="00E4388E" w:rsidRPr="003B1EDD" w:rsidRDefault="00E4388E" w:rsidP="00771203">
            <w:pPr>
              <w:keepNext/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E4388E" w:rsidRPr="003B1EDD" w:rsidRDefault="00E4388E" w:rsidP="00771203">
            <w:pPr>
              <w:keepNext/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E4388E" w:rsidRPr="003B1EDD" w:rsidRDefault="00E4388E" w:rsidP="00771203">
            <w:pPr>
              <w:keepNext/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E4388E" w:rsidRPr="003B1EDD" w:rsidTr="00771203">
        <w:trPr>
          <w:cantSplit/>
        </w:trPr>
        <w:tc>
          <w:tcPr>
            <w:tcW w:w="993" w:type="dxa"/>
          </w:tcPr>
          <w:p w:rsidR="00E4388E" w:rsidRPr="003B1EDD" w:rsidRDefault="00E4388E" w:rsidP="00771203">
            <w:pPr>
              <w:keepNext/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76" w:type="dxa"/>
          </w:tcPr>
          <w:p w:rsidR="00E4388E" w:rsidRPr="003B1EDD" w:rsidRDefault="00E4388E" w:rsidP="00771203">
            <w:pPr>
              <w:keepNext/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E4388E" w:rsidRPr="003B1EDD" w:rsidRDefault="00E4388E" w:rsidP="00771203">
            <w:pPr>
              <w:keepNext/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701" w:type="dxa"/>
          </w:tcPr>
          <w:p w:rsidR="00E4388E" w:rsidRPr="003B1EDD" w:rsidRDefault="00E4388E" w:rsidP="00771203">
            <w:pPr>
              <w:keepNext/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E4388E" w:rsidRPr="003B1EDD" w:rsidTr="00771203">
        <w:trPr>
          <w:cantSplit/>
        </w:trPr>
        <w:tc>
          <w:tcPr>
            <w:tcW w:w="993" w:type="dxa"/>
            <w:tcBorders>
              <w:bottom w:val="double" w:sz="6" w:space="0" w:color="auto"/>
            </w:tcBorders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76" w:type="dxa"/>
            <w:tcBorders>
              <w:bottom w:val="double" w:sz="6" w:space="0" w:color="auto"/>
            </w:tcBorders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701" w:type="dxa"/>
            <w:tcBorders>
              <w:bottom w:val="double" w:sz="6" w:space="0" w:color="auto"/>
            </w:tcBorders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701" w:type="dxa"/>
            <w:tcBorders>
              <w:bottom w:val="double" w:sz="6" w:space="0" w:color="auto"/>
            </w:tcBorders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</w:tbl>
    <w:p w:rsidR="00E4388E" w:rsidRPr="003B1EDD" w:rsidRDefault="00E4388E" w:rsidP="00E4388E">
      <w:pPr>
        <w:ind w:left="567"/>
        <w:rPr>
          <w:sz w:val="18"/>
          <w:szCs w:val="18"/>
        </w:rPr>
      </w:pPr>
    </w:p>
    <w:p w:rsidR="00E4388E" w:rsidRPr="003B1EDD" w:rsidRDefault="00E4388E" w:rsidP="00E4388E">
      <w:pPr>
        <w:ind w:left="567"/>
        <w:rPr>
          <w:sz w:val="18"/>
          <w:szCs w:val="18"/>
        </w:rPr>
      </w:pPr>
      <w:r w:rsidRPr="003B1EDD">
        <w:rPr>
          <w:sz w:val="18"/>
          <w:szCs w:val="18"/>
        </w:rPr>
        <w:t xml:space="preserve">NOTA: </w:t>
      </w:r>
    </w:p>
    <w:p w:rsidR="00E4388E" w:rsidRPr="003B1EDD" w:rsidRDefault="00E4388E" w:rsidP="00E4388E">
      <w:pPr>
        <w:ind w:left="567"/>
        <w:rPr>
          <w:sz w:val="18"/>
          <w:szCs w:val="18"/>
        </w:rPr>
      </w:pPr>
      <w:r w:rsidRPr="003B1EDD">
        <w:rPr>
          <w:sz w:val="18"/>
          <w:szCs w:val="18"/>
        </w:rPr>
        <w:t>(1) Não havendo coincidência entre o horário informado na tabela e o horário de ponta da distribuidora em cuja área de concessão se localiza a instalação do consumidor livre, informar também o horário de ponta da distribuidora.</w:t>
      </w:r>
    </w:p>
    <w:p w:rsidR="00E4388E" w:rsidRPr="003B1EDD" w:rsidRDefault="00E4388E" w:rsidP="00E4388E">
      <w:pPr>
        <w:pStyle w:val="Terceiralistademarcadores"/>
      </w:pPr>
    </w:p>
    <w:p w:rsidR="00E4388E" w:rsidRPr="003B1EDD" w:rsidRDefault="00E4388E" w:rsidP="00E4388E">
      <w:pPr>
        <w:pStyle w:val="alena"/>
        <w:numPr>
          <w:ilvl w:val="0"/>
          <w:numId w:val="2"/>
        </w:numPr>
      </w:pPr>
      <w:r w:rsidRPr="003B1EDD">
        <w:t>Equipamentos: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2"/>
        <w:gridCol w:w="2268"/>
        <w:gridCol w:w="2268"/>
      </w:tblGrid>
      <w:tr w:rsidR="00E4388E" w:rsidRPr="003B1EDD" w:rsidTr="00771203">
        <w:trPr>
          <w:cantSplit/>
        </w:trPr>
        <w:tc>
          <w:tcPr>
            <w:tcW w:w="1832" w:type="dxa"/>
            <w:tcBorders>
              <w:top w:val="double" w:sz="6" w:space="0" w:color="auto"/>
            </w:tcBorders>
            <w:shd w:val="clear" w:color="auto" w:fill="E0E0E0"/>
            <w:vAlign w:val="center"/>
          </w:tcPr>
          <w:p w:rsidR="00E4388E" w:rsidRPr="003B1EDD" w:rsidRDefault="00E4388E" w:rsidP="00771203">
            <w:pPr>
              <w:tabs>
                <w:tab w:val="left" w:pos="7797"/>
              </w:tabs>
              <w:spacing w:before="60" w:after="60"/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Tipo</w:t>
            </w:r>
          </w:p>
        </w:tc>
        <w:tc>
          <w:tcPr>
            <w:tcW w:w="2268" w:type="dxa"/>
            <w:tcBorders>
              <w:top w:val="double" w:sz="6" w:space="0" w:color="auto"/>
            </w:tcBorders>
            <w:shd w:val="clear" w:color="auto" w:fill="E0E0E0"/>
            <w:vAlign w:val="center"/>
          </w:tcPr>
          <w:p w:rsidR="00E4388E" w:rsidRPr="003B1EDD" w:rsidRDefault="00E4388E" w:rsidP="00771203">
            <w:pPr>
              <w:tabs>
                <w:tab w:val="left" w:pos="7797"/>
              </w:tabs>
              <w:spacing w:before="120" w:after="60"/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Quantidade</w:t>
            </w:r>
          </w:p>
        </w:tc>
        <w:tc>
          <w:tcPr>
            <w:tcW w:w="2268" w:type="dxa"/>
            <w:tcBorders>
              <w:top w:val="double" w:sz="6" w:space="0" w:color="auto"/>
            </w:tcBorders>
            <w:shd w:val="clear" w:color="auto" w:fill="E0E0E0"/>
          </w:tcPr>
          <w:p w:rsidR="00E4388E" w:rsidRPr="003B1EDD" w:rsidRDefault="00E4388E" w:rsidP="00771203">
            <w:pPr>
              <w:tabs>
                <w:tab w:val="left" w:pos="7797"/>
              </w:tabs>
              <w:spacing w:before="120" w:after="60"/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 xml:space="preserve">Capacidade Instalada Total (MW) </w:t>
            </w:r>
          </w:p>
        </w:tc>
      </w:tr>
      <w:tr w:rsidR="00E4388E" w:rsidRPr="003B1EDD" w:rsidTr="00771203">
        <w:trPr>
          <w:cantSplit/>
        </w:trPr>
        <w:tc>
          <w:tcPr>
            <w:tcW w:w="1832" w:type="dxa"/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Motores de indução</w:t>
            </w:r>
          </w:p>
        </w:tc>
        <w:tc>
          <w:tcPr>
            <w:tcW w:w="2268" w:type="dxa"/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E4388E" w:rsidRPr="003B1EDD" w:rsidTr="00771203">
        <w:trPr>
          <w:cantSplit/>
        </w:trPr>
        <w:tc>
          <w:tcPr>
            <w:tcW w:w="1832" w:type="dxa"/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Motores síncronos</w:t>
            </w:r>
          </w:p>
        </w:tc>
        <w:tc>
          <w:tcPr>
            <w:tcW w:w="2268" w:type="dxa"/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E4388E" w:rsidRPr="003B1EDD" w:rsidTr="00771203">
        <w:trPr>
          <w:cantSplit/>
        </w:trPr>
        <w:tc>
          <w:tcPr>
            <w:tcW w:w="1832" w:type="dxa"/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Fornos</w:t>
            </w:r>
          </w:p>
        </w:tc>
        <w:tc>
          <w:tcPr>
            <w:tcW w:w="2268" w:type="dxa"/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E4388E" w:rsidRPr="003B1EDD" w:rsidTr="00771203">
        <w:trPr>
          <w:cantSplit/>
        </w:trPr>
        <w:tc>
          <w:tcPr>
            <w:tcW w:w="1832" w:type="dxa"/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Retificadores</w:t>
            </w:r>
          </w:p>
        </w:tc>
        <w:tc>
          <w:tcPr>
            <w:tcW w:w="2268" w:type="dxa"/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2268" w:type="dxa"/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</w:tbl>
    <w:p w:rsidR="00E4388E" w:rsidRPr="003B1EDD" w:rsidRDefault="00E4388E" w:rsidP="00E4388E">
      <w:pPr>
        <w:pStyle w:val="alena"/>
        <w:keepNext/>
        <w:numPr>
          <w:ilvl w:val="0"/>
          <w:numId w:val="2"/>
        </w:numPr>
      </w:pPr>
      <w:r w:rsidRPr="003B1EDD">
        <w:t>Características da geração própria (atual e prevista):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12"/>
        <w:gridCol w:w="2268"/>
      </w:tblGrid>
      <w:tr w:rsidR="00E4388E" w:rsidRPr="003B1EDD" w:rsidTr="00771203">
        <w:trPr>
          <w:cantSplit/>
        </w:trPr>
        <w:tc>
          <w:tcPr>
            <w:tcW w:w="3212" w:type="dxa"/>
            <w:tcBorders>
              <w:top w:val="double" w:sz="6" w:space="0" w:color="auto"/>
            </w:tcBorders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Capacidade nominal instalada (MW)</w:t>
            </w:r>
          </w:p>
        </w:tc>
        <w:tc>
          <w:tcPr>
            <w:tcW w:w="2268" w:type="dxa"/>
            <w:tcBorders>
              <w:top w:val="double" w:sz="6" w:space="0" w:color="auto"/>
            </w:tcBorders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E4388E" w:rsidRPr="003B1EDD" w:rsidTr="00771203">
        <w:trPr>
          <w:cantSplit/>
        </w:trPr>
        <w:tc>
          <w:tcPr>
            <w:tcW w:w="3212" w:type="dxa"/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 xml:space="preserve">Fator de potência (cos </w:t>
            </w:r>
            <w:r w:rsidRPr="003B1EDD">
              <w:rPr>
                <w:sz w:val="18"/>
                <w:szCs w:val="18"/>
              </w:rPr>
              <w:sym w:font="Symbol" w:char="F06A"/>
            </w:r>
            <w:r w:rsidRPr="003B1EDD">
              <w:rPr>
                <w:sz w:val="18"/>
              </w:rPr>
              <w:t>)</w:t>
            </w:r>
          </w:p>
        </w:tc>
        <w:tc>
          <w:tcPr>
            <w:tcW w:w="2268" w:type="dxa"/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E4388E" w:rsidRPr="003B1EDD" w:rsidTr="00771203">
        <w:trPr>
          <w:cantSplit/>
        </w:trPr>
        <w:tc>
          <w:tcPr>
            <w:tcW w:w="3212" w:type="dxa"/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Tensão nominal (kV)</w:t>
            </w:r>
          </w:p>
        </w:tc>
        <w:tc>
          <w:tcPr>
            <w:tcW w:w="2268" w:type="dxa"/>
          </w:tcPr>
          <w:p w:rsidR="00E4388E" w:rsidRPr="003B1EDD" w:rsidRDefault="00E4388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</w:tbl>
    <w:p w:rsidR="00E4388E" w:rsidRPr="003B1EDD" w:rsidRDefault="00E4388E" w:rsidP="00E4388E">
      <w:pPr>
        <w:pStyle w:val="Terceiralistademarcadores"/>
      </w:pPr>
    </w:p>
    <w:p w:rsidR="00E4388E" w:rsidRPr="003B1EDD" w:rsidRDefault="00E4388E" w:rsidP="00E4388E">
      <w:pPr>
        <w:pStyle w:val="alena"/>
        <w:numPr>
          <w:ilvl w:val="0"/>
          <w:numId w:val="2"/>
        </w:numPr>
      </w:pPr>
      <w:r w:rsidRPr="003B1EDD">
        <w:t>Regime de operação da geração própria. Dependendo da localização do acessante na</w:t>
      </w:r>
      <w:r w:rsidRPr="000716D1">
        <w:t>s instalações de transmissão</w:t>
      </w:r>
      <w:r w:rsidRPr="003B1EDD">
        <w:t>e do porte da sua geração própria, o ONS poderá solicitar as informações relacionadas nos subitens 4.4.1.1 (c)</w:t>
      </w:r>
      <w:r>
        <w:t>, (f)</w:t>
      </w:r>
      <w:r w:rsidRPr="003B1EDD">
        <w:t>, (g) e (h) e/ou 4.4.1.2 (c),</w:t>
      </w:r>
      <w:r>
        <w:t xml:space="preserve"> (f),</w:t>
      </w:r>
      <w:r w:rsidRPr="003B1EDD">
        <w:t xml:space="preserve"> (g)</w:t>
      </w:r>
      <w:r>
        <w:t xml:space="preserve"> e</w:t>
      </w:r>
      <w:r w:rsidRPr="003B1EDD">
        <w:t xml:space="preserve"> (h) deste anexo.</w:t>
      </w:r>
    </w:p>
    <w:p w:rsidR="00C335D6" w:rsidRDefault="00C335D6"/>
    <w:sectPr w:rsidR="00C335D6" w:rsidSect="003124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391"/>
    <w:multiLevelType w:val="multilevel"/>
    <w:tmpl w:val="17962D04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decimal"/>
      <w:suff w:val="space"/>
      <w:lvlText w:val="%1.%2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suff w:val="space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ED369BD"/>
    <w:multiLevelType w:val="hybridMultilevel"/>
    <w:tmpl w:val="7D466974"/>
    <w:lvl w:ilvl="0" w:tplc="FC6A334C">
      <w:start w:val="1"/>
      <w:numFmt w:val="lowerLetter"/>
      <w:lvlText w:val="(%1)"/>
      <w:lvlJc w:val="left"/>
      <w:pPr>
        <w:tabs>
          <w:tab w:val="num" w:pos="709"/>
        </w:tabs>
        <w:ind w:left="709" w:hanging="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E4388E"/>
    <w:rsid w:val="00002248"/>
    <w:rsid w:val="00312482"/>
    <w:rsid w:val="00C335D6"/>
    <w:rsid w:val="00E43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38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rceiralistademarcadores">
    <w:name w:val="Terceira lista de marcadores"/>
    <w:basedOn w:val="Normal"/>
    <w:autoRedefine/>
    <w:rsid w:val="00E4388E"/>
    <w:pPr>
      <w:spacing w:after="120"/>
      <w:ind w:left="567" w:hanging="365"/>
      <w:jc w:val="both"/>
    </w:pPr>
  </w:style>
  <w:style w:type="paragraph" w:customStyle="1" w:styleId="Primeirorodap">
    <w:name w:val="Primeiro rodapé"/>
    <w:basedOn w:val="Rodap"/>
    <w:rsid w:val="00E4388E"/>
    <w:pPr>
      <w:keepLines/>
      <w:tabs>
        <w:tab w:val="clear" w:pos="4252"/>
        <w:tab w:val="clear" w:pos="8504"/>
        <w:tab w:val="center" w:pos="4320"/>
      </w:tabs>
      <w:jc w:val="center"/>
    </w:pPr>
  </w:style>
  <w:style w:type="paragraph" w:customStyle="1" w:styleId="TtuloSubseo2">
    <w:name w:val="Título Subseção 2"/>
    <w:basedOn w:val="Ttulo3"/>
    <w:next w:val="Normal"/>
    <w:rsid w:val="00E4388E"/>
    <w:pPr>
      <w:keepLines w:val="0"/>
      <w:spacing w:before="240" w:after="120"/>
    </w:pPr>
    <w:rPr>
      <w:rFonts w:ascii="Arial" w:eastAsia="Times New Roman" w:hAnsi="Arial" w:cs="Times New Roman"/>
      <w:bCs w:val="0"/>
      <w:color w:val="auto"/>
    </w:rPr>
  </w:style>
  <w:style w:type="paragraph" w:customStyle="1" w:styleId="alena">
    <w:name w:val="alíena"/>
    <w:basedOn w:val="Normal"/>
    <w:rsid w:val="00E4388E"/>
    <w:pPr>
      <w:tabs>
        <w:tab w:val="num" w:pos="360"/>
        <w:tab w:val="num" w:pos="851"/>
        <w:tab w:val="num" w:pos="993"/>
      </w:tabs>
      <w:spacing w:after="120"/>
      <w:jc w:val="both"/>
      <w:outlineLvl w:val="2"/>
    </w:pPr>
  </w:style>
  <w:style w:type="paragraph" w:styleId="Rodap">
    <w:name w:val="footer"/>
    <w:basedOn w:val="Normal"/>
    <w:link w:val="RodapChar"/>
    <w:uiPriority w:val="99"/>
    <w:semiHidden/>
    <w:unhideWhenUsed/>
    <w:rsid w:val="00E438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4388E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38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38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rceiralistademarcadores">
    <w:name w:val="Terceira lista de marcadores"/>
    <w:basedOn w:val="Normal"/>
    <w:autoRedefine/>
    <w:rsid w:val="00E4388E"/>
    <w:pPr>
      <w:spacing w:after="120"/>
      <w:ind w:left="567" w:hanging="365"/>
      <w:jc w:val="both"/>
    </w:pPr>
  </w:style>
  <w:style w:type="paragraph" w:customStyle="1" w:styleId="Primeirorodap">
    <w:name w:val="Primeiro rodapé"/>
    <w:basedOn w:val="Rodap"/>
    <w:rsid w:val="00E4388E"/>
    <w:pPr>
      <w:keepLines/>
      <w:tabs>
        <w:tab w:val="clear" w:pos="4252"/>
        <w:tab w:val="clear" w:pos="8504"/>
        <w:tab w:val="center" w:pos="4320"/>
      </w:tabs>
      <w:jc w:val="center"/>
    </w:pPr>
  </w:style>
  <w:style w:type="paragraph" w:customStyle="1" w:styleId="TtuloSubseo2">
    <w:name w:val="Título Subseção 2"/>
    <w:basedOn w:val="Ttulo3"/>
    <w:next w:val="Normal"/>
    <w:rsid w:val="00E4388E"/>
    <w:pPr>
      <w:keepLines w:val="0"/>
      <w:spacing w:before="240" w:after="120"/>
    </w:pPr>
    <w:rPr>
      <w:rFonts w:ascii="Arial" w:eastAsia="Times New Roman" w:hAnsi="Arial" w:cs="Times New Roman"/>
      <w:bCs w:val="0"/>
      <w:color w:val="auto"/>
    </w:rPr>
  </w:style>
  <w:style w:type="paragraph" w:customStyle="1" w:styleId="alena">
    <w:name w:val="alíena"/>
    <w:basedOn w:val="Normal"/>
    <w:rsid w:val="00E4388E"/>
    <w:pPr>
      <w:tabs>
        <w:tab w:val="num" w:pos="360"/>
        <w:tab w:val="num" w:pos="851"/>
        <w:tab w:val="num" w:pos="993"/>
      </w:tabs>
      <w:spacing w:after="120"/>
      <w:jc w:val="both"/>
      <w:outlineLvl w:val="2"/>
    </w:pPr>
  </w:style>
  <w:style w:type="paragraph" w:styleId="Rodap">
    <w:name w:val="footer"/>
    <w:basedOn w:val="Normal"/>
    <w:link w:val="RodapChar"/>
    <w:uiPriority w:val="99"/>
    <w:semiHidden/>
    <w:unhideWhenUsed/>
    <w:rsid w:val="00E438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4388E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38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04C86-7890-4282-86D3-7704F1B221D6}"/>
</file>

<file path=customXml/itemProps2.xml><?xml version="1.0" encoding="utf-8"?>
<ds:datastoreItem xmlns:ds="http://schemas.openxmlformats.org/officeDocument/2006/customXml" ds:itemID="{1B613D93-0D83-446D-8A02-C555A2BFE16E}"/>
</file>

<file path=customXml/itemProps3.xml><?xml version="1.0" encoding="utf-8"?>
<ds:datastoreItem xmlns:ds="http://schemas.openxmlformats.org/officeDocument/2006/customXml" ds:itemID="{9B5063B3-4252-49C2-99D1-D0D21D4BF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Company>Operador Nacional do Sistema Eletrico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Cesar</cp:lastModifiedBy>
  <cp:revision>2</cp:revision>
  <dcterms:created xsi:type="dcterms:W3CDTF">2013-06-10T17:52:00Z</dcterms:created>
  <dcterms:modified xsi:type="dcterms:W3CDTF">2013-09-23T17:11:00Z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